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1938338</wp:posOffset>
                      </wp:positionH>
                      <wp:positionV relativeFrom="paragraph">
                        <wp:posOffset>122238</wp:posOffset>
                      </wp:positionV>
                      <wp:extent cx="237490" cy="228600"/>
                      <wp:effectExtent b="0" l="0" r="0" t="0"/>
                      <wp:wrapNone/>
                      <wp:docPr id="1411082896"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1938338</wp:posOffset>
                      </wp:positionH>
                      <wp:positionV relativeFrom="paragraph">
                        <wp:posOffset>122238</wp:posOffset>
                      </wp:positionV>
                      <wp:extent cx="237490" cy="228600"/>
                      <wp:effectExtent b="0" l="0" r="0" t="0"/>
                      <wp:wrapNone/>
                      <wp:docPr id="141108289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5253038</wp:posOffset>
                      </wp:positionH>
                      <wp:positionV relativeFrom="paragraph">
                        <wp:posOffset>122238</wp:posOffset>
                      </wp:positionV>
                      <wp:extent cx="237490" cy="228600"/>
                      <wp:effectExtent b="0" l="0" r="0" t="0"/>
                      <wp:wrapNone/>
                      <wp:docPr id="1411082897"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5253038</wp:posOffset>
                      </wp:positionH>
                      <wp:positionV relativeFrom="paragraph">
                        <wp:posOffset>122238</wp:posOffset>
                      </wp:positionV>
                      <wp:extent cx="237490" cy="228600"/>
                      <wp:effectExtent b="0" l="0" r="0" t="0"/>
                      <wp:wrapNone/>
                      <wp:docPr id="141108289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1</w:t>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4162.010.26.1.5067-2025</w:t>
            </w:r>
          </w:p>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LUIS FERNANDO MOLINA ROSERO</w:t>
            </w:r>
          </w:p>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1.143.990.693</w:t>
            </w:r>
          </w:p>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RAMIREZ MUNEVAR</w:t>
            </w:r>
          </w:p>
          <w:p w:rsidR="00000000" w:rsidDel="00000000" w:rsidP="00000000" w:rsidRDefault="00000000" w:rsidRPr="00000000" w14:paraId="0000001E">
            <w:pPr>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como profesional especializado en la Secretaría del Deporte y la Recreación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8">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21/Nov/2025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p w:rsidR="00000000" w:rsidDel="00000000" w:rsidP="00000000" w:rsidRDefault="00000000" w:rsidRPr="00000000" w14:paraId="00000031">
            <w:pPr>
              <w:jc w:val="both"/>
              <w:rPr>
                <w:rFonts w:ascii="Arial" w:cs="Arial" w:eastAsia="Arial" w:hAnsi="Arial"/>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DOCE MILLONES CATORCE MIL PESOS M/CTE ($12.014.000).</w:t>
            </w:r>
          </w:p>
          <w:p w:rsidR="00000000" w:rsidDel="00000000" w:rsidP="00000000" w:rsidRDefault="00000000" w:rsidRPr="00000000" w14:paraId="00000049">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p w:rsidR="00000000" w:rsidDel="00000000" w:rsidP="00000000" w:rsidRDefault="00000000" w:rsidRPr="00000000" w14:paraId="0000005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F">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04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12.014.000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$6.007.000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$6.007.000</w:t>
                  </w:r>
                </w:p>
              </w:tc>
            </w:tr>
          </w:tbl>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A">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1077337242</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w:t>
            </w:r>
            <w:r w:rsidDel="00000000" w:rsidR="00000000" w:rsidRPr="00000000">
              <w:rPr>
                <w:rtl w:val="0"/>
              </w:rPr>
              <w:t xml:space="preserve"> </w:t>
            </w:r>
            <w:r w:rsidDel="00000000" w:rsidR="00000000" w:rsidRPr="00000000">
              <w:rPr>
                <w:rFonts w:ascii="Arial" w:cs="Arial" w:eastAsia="Arial" w:hAnsi="Arial"/>
                <w:sz w:val="24"/>
                <w:szCs w:val="24"/>
                <w:rtl w:val="0"/>
              </w:rPr>
              <w:t xml:space="preserve">1937635079</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18/Nov/2025</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Octubre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octubre de 2025 para el pago de esta cuenta, según decreto 1273 de 23/07/2018 que permite efectuar la cancelación mes vencido de la seguridad social. Se compromete a pagar seguridad social correspondiente. En cumplimiento a lo señalado en el artículo 50 de la Ley 789 de 2002 que establece que: "Las Entidades públicas en el momento de liquidar los contratos deberán verificar y dejar constancia del cumplimiento de las obligaciones del contratista frente a los aportes mencionados durante toda su vigencia, estableciendo una correcta relación entre el monto cancelado y las sumas que debieron haber sido cotizadas", y teniendo en cuenta que a la luz del artículo 60 de la Ley 80 de 1993 la liquidación de los contratos de prestación de servicios profesionales y de apoyo a la gestión no es obligatoria, el contratista deberá acreditar ante el Supervisor el pago de los aportes a su seguridad social del mes de diciembre de 2025 remitiendo los correspondientes soportes (planilla de pago de seguridad social diciembre de 2025 y soporte de pago) al correo electrónico institucional del Supervisor con copia al correo institucional del Organismo (krysthian.ramirez@cali.gov.co), dentro de los cinco (5) días hábiles siguientes al vencimiento del plazo para la autoliquidación y el pago de los aportes al Sistema de Seguridad Social Integral, establecido en el Decreto 1990 de 2016, o la disposición que la derogue o modifique.</w:t>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acreditación del pago de los aportes se anexará al expediente. En caso de que el contratista no cumpla esta obligación, el Supervisor deberá reportar el eventual incumplimiento en el pago de aportes a la Unidad Administrativa Especial de Gestión Pensional y Contribuciones Parafiscales de la Protección Social (UGPP), con el fin que esta entidad adelante las acciones pertinentes a que haya lugar.</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 Durante el desarrollo del contrato de prestación de servicios No. 4162.010.26.1.4609 de 2025 se pudo verificar que el contratista realizó las siguientes actividades en cumplimiento de sus obligaciones y objeto contractual:</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64"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Realizar actividades de caracterización de la dinámica ciudadana en torno al deporte, la recreación y la actividad física.</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El contratista apoyó la logística para el análisis de la estimación de participantes de la Ciclovida, realizando los recorridos necesarios y brindando el soporte requerido para el adecuado desarrollo de la actividad. Este proceso permitió obtener insumos clave para la caracterización de la dinámica ciudadana en torno al deporte, la recreación y la actividad física. (Ver Anexo 1.1)</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3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Realizar informes estadísticos, definición de variables e indicadores en las actividades e investigaciones integradas en el Observatorio del Deporte.</w:t>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 El contratista participó en la visita realizada por la Universidad Francisco José de Caldas, en la cual se socializó el tema de administración de escenarios deportivos. Durante esta actividad, recopiló información relevante para generar insumos que aportan a la definición de variables e indicadores en las investigaciones desarrolladas por el Observatorio del Deporte. (Ver Anexo 2.1)</w:t>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Adelantar la articulación de conocimiento con entidades de la administración distrital y organizaciones del sector.</w:t>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 El contratista participó en el Consejo Asesor del Deporte, aportando a los procesos de articulación de conocimiento con entidades de la administración distrital y organizaciones del sector. (Ver Anexo 3.1)</w:t>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Aportar y actualizar datos y cifras de satisfacción de los participantes de los servicios de la secretaría</w:t>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4.1 El contratista apoyó la consolidación de los beneficiarios de los diferentes programas que tiene la Subsecretaría de Fomento en la Comuna 9, como insumo requerido para el diagnóstico de la comuna, a partir de la información registrada en el SIDER. (Ver Anexo 4.1)</w:t>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Las demás que le sean asignadas en desarrollo del objeto contractual.</w:t>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5.1 El contratista participó en mesa de trabajo con el equipo del ODRAF en el que se llevó a cabo la revisión de avance de las investigaciones y el plan de trabajo establecido. (Ver Anexo 5.1)</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 </w:t>
            </w:r>
            <w:r w:rsidDel="00000000" w:rsidR="00000000" w:rsidRPr="00000000">
              <w:rPr>
                <w:rFonts w:ascii="Arial" w:cs="Arial" w:eastAsia="Arial" w:hAnsi="Arial"/>
                <w:color w:val="000000"/>
                <w:sz w:val="24"/>
                <w:szCs w:val="24"/>
                <w:rtl w:val="0"/>
              </w:rPr>
              <w:t xml:space="preserve">LAS EVIDENCIAS DE LO RELACIONADO SE ENCUENTRAN EN EL SIGUIENTE LINK: </w:t>
            </w:r>
            <w:r w:rsidDel="00000000" w:rsidR="00000000" w:rsidRPr="00000000">
              <w:rPr>
                <w:rtl w:val="0"/>
              </w:rPr>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32"/>
                <w:szCs w:val="32"/>
              </w:rPr>
            </w:pPr>
            <w:hyperlink r:id="rId8">
              <w:r w:rsidDel="00000000" w:rsidR="00000000" w:rsidRPr="00000000">
                <w:rPr>
                  <w:rFonts w:ascii="Arial" w:cs="Arial" w:eastAsia="Arial" w:hAnsi="Arial"/>
                  <w:color w:val="0000ff"/>
                  <w:sz w:val="24"/>
                  <w:szCs w:val="24"/>
                  <w:u w:val="single"/>
                  <w:rtl w:val="0"/>
                </w:rPr>
                <w:t xml:space="preserve">https://drive.google.com/drive/folders/1FJ1BHLNsVw-l8ikCJt5BfVq328LDfIJK?usp=drive_link</w:t>
              </w:r>
            </w:hyperlink>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71" w:lineRule="auto"/>
              <w:ind w:right="1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before="130" w:line="265"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w:t>
            </w:r>
          </w:p>
          <w:p w:rsidR="00000000" w:rsidDel="00000000" w:rsidP="00000000" w:rsidRDefault="00000000" w:rsidRPr="00000000" w14:paraId="000000A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1">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se reporta recomendaciones para el presente período</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ind w:firstLine="708"/>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____________________________________</w:t>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KRYSTHIAN DAVID RAMIREZ MUNEVAR</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28/Nov/2025</w:t>
            </w:r>
          </w:p>
        </w:tc>
      </w:tr>
    </w:tbl>
    <w:p w:rsidR="00000000" w:rsidDel="00000000" w:rsidP="00000000" w:rsidRDefault="00000000" w:rsidRPr="00000000" w14:paraId="000000C6">
      <w:pPr>
        <w:rPr>
          <w:rFonts w:ascii="Arial" w:cs="Arial" w:eastAsia="Arial" w:hAnsi="Arial"/>
          <w:sz w:val="24"/>
          <w:szCs w:val="24"/>
        </w:rPr>
        <w:sectPr>
          <w:headerReference r:id="rId9" w:type="default"/>
          <w:footerReference r:id="rId10"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7">
      <w:pPr>
        <w:rPr>
          <w:rFonts w:ascii="Arial" w:cs="Arial" w:eastAsia="Arial" w:hAnsi="Arial"/>
          <w:sz w:val="24"/>
          <w:szCs w:val="24"/>
        </w:rPr>
      </w:pPr>
      <w:bookmarkStart w:colFirst="0" w:colLast="0" w:name="_heading=h.k4xk3vi3msel" w:id="0"/>
      <w:bookmarkEnd w:id="0"/>
      <w:r w:rsidDel="00000000" w:rsidR="00000000" w:rsidRPr="00000000">
        <w:rPr>
          <w:rtl w:val="0"/>
        </w:rPr>
      </w:r>
    </w:p>
    <w:sectPr>
      <w:headerReference r:id="rId11" w:type="default"/>
      <w:footerReference r:id="rId12"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411082898"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411082899"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432" w:hanging="360"/>
      </w:pPr>
      <w:rPr/>
    </w:lvl>
    <w:lvl w:ilvl="1">
      <w:start w:val="1"/>
      <w:numFmt w:val="lowerLetter"/>
      <w:lvlText w:val="%2."/>
      <w:lvlJc w:val="left"/>
      <w:pPr>
        <w:ind w:left="1152" w:hanging="360"/>
      </w:pPr>
      <w:rPr/>
    </w:lvl>
    <w:lvl w:ilvl="2">
      <w:start w:val="1"/>
      <w:numFmt w:val="lowerRoman"/>
      <w:lvlText w:val="%3."/>
      <w:lvlJc w:val="right"/>
      <w:pPr>
        <w:ind w:left="1872" w:hanging="180"/>
      </w:pPr>
      <w:rPr/>
    </w:lvl>
    <w:lvl w:ilvl="3">
      <w:start w:val="1"/>
      <w:numFmt w:val="decimal"/>
      <w:lvlText w:val="%4."/>
      <w:lvlJc w:val="left"/>
      <w:pPr>
        <w:ind w:left="2592" w:hanging="360"/>
      </w:pPr>
      <w:rPr/>
    </w:lvl>
    <w:lvl w:ilvl="4">
      <w:start w:val="1"/>
      <w:numFmt w:val="lowerLetter"/>
      <w:lvlText w:val="%5."/>
      <w:lvlJc w:val="left"/>
      <w:pPr>
        <w:ind w:left="3312" w:hanging="360"/>
      </w:pPr>
      <w:rPr/>
    </w:lvl>
    <w:lvl w:ilvl="5">
      <w:start w:val="1"/>
      <w:numFmt w:val="lowerRoman"/>
      <w:lvlText w:val="%6."/>
      <w:lvlJc w:val="right"/>
      <w:pPr>
        <w:ind w:left="4032" w:hanging="180"/>
      </w:pPr>
      <w:rPr/>
    </w:lvl>
    <w:lvl w:ilvl="6">
      <w:start w:val="1"/>
      <w:numFmt w:val="decimal"/>
      <w:lvlText w:val="%7."/>
      <w:lvlJc w:val="left"/>
      <w:pPr>
        <w:ind w:left="4752" w:hanging="360"/>
      </w:pPr>
      <w:rPr/>
    </w:lvl>
    <w:lvl w:ilvl="7">
      <w:start w:val="1"/>
      <w:numFmt w:val="lowerLetter"/>
      <w:lvlText w:val="%8."/>
      <w:lvlJc w:val="left"/>
      <w:pPr>
        <w:ind w:left="5472" w:hanging="360"/>
      </w:pPr>
      <w:rPr/>
    </w:lvl>
    <w:lvl w:ilvl="8">
      <w:start w:val="1"/>
      <w:numFmt w:val="lowerRoman"/>
      <w:lvlText w:val="%9."/>
      <w:lvlJc w:val="right"/>
      <w:pPr>
        <w:ind w:left="6192"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spacing w:after="100" w:afterAutospacing="1" w:before="100" w:beforeAutospacing="1"/>
    </w:pPr>
    <w:rPr>
      <w:sz w:val="24"/>
      <w:szCs w:val="24"/>
      <w:lang w:eastAsia="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character" w:styleId="UnresolvedMention" w:customStyle="1">
    <w:name w:val="Unresolved Mention"/>
    <w:basedOn w:val="Fuentedeprrafopredeter"/>
    <w:uiPriority w:val="99"/>
    <w:semiHidden w:val="1"/>
    <w:unhideWhenUsed w:val="1"/>
    <w:rsid w:val="00AF067C"/>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drive.google.com/drive/folders/1FJ1BHLNsVw-l8ikCJt5BfVq328LDfIJK?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ZLvlAApinqQ5gRn1qyGDVnsjyA==">CgMxLjAyDmguazR4azN2aTNtc2VsOAByITFNTldILWdwNzRmdGF6YjVPQURZMHU4Z2hIREtRTktzTw==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2025-05-30T17:44:00Z</dcterms:created>
  <dc:creator>LEYDHER</dc:creator>
</cp:coreProperties>
</file>